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34BE" w14:textId="03FDE556" w:rsidR="00672B97" w:rsidRPr="008D53A2" w:rsidRDefault="00672B97" w:rsidP="00672B97">
      <w:pPr>
        <w:tabs>
          <w:tab w:val="left" w:pos="2700"/>
        </w:tabs>
        <w:spacing w:after="0" w:line="240" w:lineRule="auto"/>
        <w:jc w:val="center"/>
        <w:rPr>
          <w:rFonts w:ascii="Book Antiqua" w:hAnsi="Book Antiqua" w:cs="Arial"/>
          <w:b/>
          <w:bCs/>
          <w:sz w:val="28"/>
          <w:szCs w:val="28"/>
          <w:lang w:val="tr-TR"/>
        </w:rPr>
      </w:pPr>
      <w:r w:rsidRPr="008D53A2">
        <w:rPr>
          <w:rFonts w:ascii="Book Antiqua" w:hAnsi="Book Antiqua" w:cs="Arial"/>
          <w:b/>
          <w:bCs/>
          <w:color w:val="050505"/>
          <w:sz w:val="28"/>
          <w:szCs w:val="28"/>
          <w:shd w:val="clear" w:color="auto" w:fill="FFFFFF"/>
          <w:lang w:val="tr-TR"/>
        </w:rPr>
        <w:t>EK-2: Teknik Şartname</w:t>
      </w:r>
    </w:p>
    <w:p w14:paraId="3568383C" w14:textId="77777777" w:rsidR="005271B4" w:rsidRPr="008D53A2" w:rsidRDefault="005271B4" w:rsidP="00672B97">
      <w:pPr>
        <w:spacing w:after="0" w:line="240" w:lineRule="auto"/>
        <w:jc w:val="both"/>
        <w:rPr>
          <w:rFonts w:ascii="Book Antiqua" w:hAnsi="Book Antiqua" w:cs="Arial"/>
          <w:b/>
          <w:sz w:val="21"/>
          <w:szCs w:val="21"/>
          <w:lang w:val="tr-TR"/>
        </w:rPr>
      </w:pPr>
    </w:p>
    <w:p w14:paraId="5C91CF23" w14:textId="018D911D" w:rsidR="00672B97" w:rsidRPr="008D53A2" w:rsidRDefault="005271B4" w:rsidP="005271B4">
      <w:pPr>
        <w:pStyle w:val="ListeParagraf"/>
        <w:numPr>
          <w:ilvl w:val="0"/>
          <w:numId w:val="3"/>
        </w:numPr>
        <w:spacing w:after="0"/>
        <w:jc w:val="both"/>
        <w:rPr>
          <w:rFonts w:ascii="Book Antiqua" w:hAnsi="Book Antiqua" w:cs="Arial"/>
          <w:b/>
          <w:sz w:val="21"/>
          <w:szCs w:val="21"/>
          <w:lang w:val="tr-TR"/>
        </w:rPr>
      </w:pPr>
      <w:r w:rsidRPr="008D53A2">
        <w:rPr>
          <w:rFonts w:ascii="Book Antiqua" w:hAnsi="Book Antiqua" w:cs="Arial"/>
          <w:b/>
          <w:sz w:val="21"/>
          <w:szCs w:val="21"/>
          <w:lang w:val="tr-TR"/>
        </w:rPr>
        <w:t xml:space="preserve">ARKA PLAN </w:t>
      </w:r>
    </w:p>
    <w:p w14:paraId="2F04AFCC" w14:textId="6172D77B" w:rsidR="005271B4" w:rsidRPr="008D53A2" w:rsidRDefault="005271B4" w:rsidP="005271B4">
      <w:pPr>
        <w:pStyle w:val="ListeParagraf"/>
        <w:numPr>
          <w:ilvl w:val="1"/>
          <w:numId w:val="4"/>
        </w:numPr>
        <w:spacing w:before="240" w:after="0"/>
        <w:jc w:val="both"/>
        <w:rPr>
          <w:rFonts w:ascii="Book Antiqua" w:hAnsi="Book Antiqua" w:cs="Arial"/>
          <w:b/>
          <w:sz w:val="21"/>
          <w:szCs w:val="21"/>
          <w:lang w:val="tr-TR"/>
        </w:rPr>
      </w:pPr>
      <w:r w:rsidRPr="008D53A2">
        <w:rPr>
          <w:rFonts w:ascii="Book Antiqua" w:hAnsi="Book Antiqua" w:cs="Arial"/>
          <w:b/>
          <w:sz w:val="21"/>
          <w:szCs w:val="21"/>
          <w:lang w:val="tr-TR"/>
        </w:rPr>
        <w:t xml:space="preserve">Projeniz hakkında genel bilgi </w:t>
      </w:r>
    </w:p>
    <w:p w14:paraId="0DC17E20" w14:textId="1446A0C1" w:rsidR="005271B4" w:rsidRPr="008D53A2" w:rsidRDefault="005271B4" w:rsidP="005271B4">
      <w:pPr>
        <w:pStyle w:val="ListeParagraf"/>
        <w:spacing w:before="240" w:after="0" w:line="360" w:lineRule="auto"/>
        <w:ind w:left="709"/>
        <w:jc w:val="both"/>
        <w:rPr>
          <w:rFonts w:ascii="Book Antiqua" w:hAnsi="Book Antiqua" w:cs="Arial"/>
          <w:b/>
          <w:sz w:val="21"/>
          <w:szCs w:val="21"/>
          <w:lang w:val="tr-TR"/>
        </w:rPr>
      </w:pPr>
      <w:bookmarkStart w:id="0" w:name="_Hlk129180551"/>
      <w:r w:rsidRPr="008D53A2">
        <w:rPr>
          <w:rFonts w:ascii="Book Antiqua" w:hAnsi="Book Antiqua" w:cs="Arial"/>
          <w:color w:val="050505"/>
          <w:shd w:val="clear" w:color="auto" w:fill="FFFFFF"/>
          <w:lang w:val="tr-TR"/>
        </w:rPr>
        <w:t>Hollanda Büyükelçiliğinin desteği ile Uçan Süpürge Vakfı tarafından “Geleceğin Hukukçuları” adlı proje yürütülmektedir. Proje kapsamında Türkiye’nin 15 farkı ilinden 40 hukuk fakültesi öğrencisinin Kadının İnsan Hakları ve Toplumsal Cinsiyet Eşitliği konularında alanından uzman kişilerden eğitim alması planlanmaktadır.</w:t>
      </w:r>
      <w:bookmarkEnd w:id="0"/>
      <w:r w:rsidRPr="008D53A2">
        <w:rPr>
          <w:rFonts w:ascii="Book Antiqua" w:hAnsi="Book Antiqua" w:cs="Arial"/>
          <w:color w:val="050505"/>
          <w:shd w:val="clear" w:color="auto" w:fill="FFFFFF"/>
          <w:lang w:val="tr-TR"/>
        </w:rPr>
        <w:t xml:space="preserve"> Eğitim alan katılımcılara düzenlenen kamp sonunda akran eğitimleri yolu ile 800 kişiye ulaşılması hedeflenmektedir. </w:t>
      </w:r>
    </w:p>
    <w:p w14:paraId="0A9F1660" w14:textId="2A19AA90" w:rsidR="005271B4" w:rsidRPr="008D53A2" w:rsidRDefault="005271B4" w:rsidP="005271B4">
      <w:pPr>
        <w:pStyle w:val="ListeParagraf"/>
        <w:numPr>
          <w:ilvl w:val="1"/>
          <w:numId w:val="4"/>
        </w:numPr>
        <w:spacing w:after="0"/>
        <w:jc w:val="both"/>
        <w:rPr>
          <w:rFonts w:ascii="Book Antiqua" w:hAnsi="Book Antiqua" w:cs="Arial"/>
          <w:b/>
          <w:sz w:val="21"/>
          <w:szCs w:val="21"/>
          <w:lang w:val="tr-TR"/>
        </w:rPr>
      </w:pPr>
      <w:r w:rsidRPr="008D53A2">
        <w:rPr>
          <w:rFonts w:ascii="Book Antiqua" w:hAnsi="Book Antiqua" w:cs="Arial"/>
          <w:b/>
          <w:sz w:val="21"/>
          <w:szCs w:val="21"/>
          <w:lang w:val="tr-TR"/>
        </w:rPr>
        <w:t xml:space="preserve">Sözleşme Makamı </w:t>
      </w:r>
    </w:p>
    <w:p w14:paraId="680A2B6D" w14:textId="0617FE65" w:rsidR="005271B4" w:rsidRPr="008D53A2" w:rsidRDefault="005271B4" w:rsidP="005271B4">
      <w:pPr>
        <w:pStyle w:val="ListeParagraf"/>
        <w:rPr>
          <w:rFonts w:ascii="Book Antiqua" w:hAnsi="Book Antiqua" w:cs="Arial"/>
          <w:bCs/>
          <w:sz w:val="21"/>
          <w:szCs w:val="21"/>
          <w:lang w:val="tr-TR"/>
        </w:rPr>
      </w:pPr>
      <w:r w:rsidRPr="008D53A2">
        <w:rPr>
          <w:rFonts w:ascii="Book Antiqua" w:hAnsi="Book Antiqua" w:cs="Arial"/>
          <w:bCs/>
          <w:sz w:val="21"/>
          <w:szCs w:val="21"/>
          <w:lang w:val="tr-TR"/>
        </w:rPr>
        <w:t xml:space="preserve">Uçan Süpürge Vakfı </w:t>
      </w:r>
    </w:p>
    <w:p w14:paraId="35B125F6" w14:textId="77777777" w:rsidR="005271B4" w:rsidRPr="008D53A2" w:rsidRDefault="005271B4" w:rsidP="005271B4">
      <w:pPr>
        <w:pStyle w:val="ListeParagraf"/>
        <w:spacing w:after="0"/>
        <w:ind w:left="1080"/>
        <w:jc w:val="both"/>
        <w:rPr>
          <w:rFonts w:ascii="Book Antiqua" w:hAnsi="Book Antiqua" w:cs="Arial"/>
          <w:b/>
          <w:sz w:val="21"/>
          <w:szCs w:val="21"/>
          <w:lang w:val="tr-TR"/>
        </w:rPr>
      </w:pPr>
    </w:p>
    <w:p w14:paraId="316FD6D1" w14:textId="3DBFC8F7" w:rsidR="005271B4" w:rsidRPr="008D53A2" w:rsidRDefault="005271B4" w:rsidP="005271B4">
      <w:pPr>
        <w:pStyle w:val="ListeParagraf"/>
        <w:numPr>
          <w:ilvl w:val="0"/>
          <w:numId w:val="3"/>
        </w:numPr>
        <w:spacing w:after="0"/>
        <w:jc w:val="both"/>
        <w:rPr>
          <w:rFonts w:ascii="Book Antiqua" w:hAnsi="Book Antiqua" w:cs="Arial"/>
          <w:b/>
          <w:sz w:val="21"/>
          <w:szCs w:val="21"/>
          <w:lang w:val="tr-TR"/>
        </w:rPr>
      </w:pPr>
      <w:r w:rsidRPr="008D53A2">
        <w:rPr>
          <w:rFonts w:ascii="Book Antiqua" w:hAnsi="Book Antiqua" w:cs="Arial"/>
          <w:b/>
          <w:sz w:val="21"/>
          <w:szCs w:val="21"/>
          <w:lang w:val="tr-TR"/>
        </w:rPr>
        <w:t xml:space="preserve">HEDEFLER </w:t>
      </w:r>
    </w:p>
    <w:p w14:paraId="60C4507F" w14:textId="3C76E8D4" w:rsidR="00672B97" w:rsidRPr="008D53A2" w:rsidRDefault="005271B4" w:rsidP="005271B4">
      <w:pPr>
        <w:pStyle w:val="ListeParagraf"/>
        <w:numPr>
          <w:ilvl w:val="1"/>
          <w:numId w:val="5"/>
        </w:numPr>
        <w:spacing w:after="0"/>
        <w:jc w:val="both"/>
        <w:rPr>
          <w:rFonts w:ascii="Book Antiqua" w:hAnsi="Book Antiqua" w:cs="Arial"/>
          <w:b/>
          <w:sz w:val="21"/>
          <w:szCs w:val="21"/>
          <w:lang w:val="tr-TR"/>
        </w:rPr>
      </w:pPr>
      <w:r w:rsidRPr="008D53A2">
        <w:rPr>
          <w:rFonts w:ascii="Book Antiqua" w:hAnsi="Book Antiqua" w:cs="Arial"/>
          <w:b/>
          <w:sz w:val="21"/>
          <w:szCs w:val="21"/>
          <w:lang w:val="tr-TR"/>
        </w:rPr>
        <w:t xml:space="preserve">Hizmet Sağlayıcı tarafından elde edilmesi beklenen sonuçlar:  </w:t>
      </w:r>
    </w:p>
    <w:p w14:paraId="38CED1F3" w14:textId="77777777" w:rsidR="005271B4" w:rsidRPr="008D53A2" w:rsidRDefault="005271B4" w:rsidP="005271B4">
      <w:pPr>
        <w:pStyle w:val="ListeParagraf"/>
        <w:spacing w:after="0"/>
        <w:ind w:left="1070"/>
        <w:jc w:val="both"/>
        <w:rPr>
          <w:rFonts w:ascii="Book Antiqua" w:hAnsi="Book Antiqua" w:cs="Arial"/>
          <w:b/>
          <w:sz w:val="21"/>
          <w:szCs w:val="21"/>
          <w:lang w:val="tr-TR"/>
        </w:rPr>
      </w:pPr>
    </w:p>
    <w:p w14:paraId="66510FB8" w14:textId="4FCE4780" w:rsidR="00672B97" w:rsidRPr="008D53A2" w:rsidRDefault="00672B97" w:rsidP="005271B4">
      <w:pPr>
        <w:pStyle w:val="ListeParagraf"/>
        <w:spacing w:before="240" w:after="0" w:line="360" w:lineRule="auto"/>
        <w:ind w:left="709"/>
        <w:jc w:val="both"/>
        <w:rPr>
          <w:rFonts w:ascii="Book Antiqua" w:hAnsi="Book Antiqua" w:cs="Arial"/>
          <w:color w:val="050505"/>
          <w:shd w:val="clear" w:color="auto" w:fill="FFFFFF"/>
          <w:lang w:val="tr-TR"/>
        </w:rPr>
      </w:pPr>
      <w:r w:rsidRPr="008D53A2">
        <w:rPr>
          <w:rFonts w:ascii="Book Antiqua" w:hAnsi="Book Antiqua" w:cs="Arial"/>
          <w:color w:val="050505"/>
          <w:shd w:val="clear" w:color="auto" w:fill="FFFFFF"/>
          <w:lang w:val="tr-TR"/>
        </w:rPr>
        <w:t xml:space="preserve">Hollanda Büyükelçiliğinin desteği ile Uçan Süpürge Vakfı tarafından “Geleceğin Hukukçuları” adlı proje kapsamında 40 öğrenciye “Kadının İnsan Hakları ve Toplumsal Cinsiyet Eşitliği” konularında alanından uzman kişilerce çevrimiçi eğitim verilmesi, akran eğitim modülünün hazırlanması ile </w:t>
      </w:r>
      <w:r w:rsidR="005271B4" w:rsidRPr="008D53A2">
        <w:rPr>
          <w:rFonts w:ascii="Book Antiqua" w:hAnsi="Book Antiqua" w:cs="Arial"/>
          <w:color w:val="050505"/>
          <w:shd w:val="clear" w:color="auto" w:fill="FFFFFF"/>
          <w:lang w:val="tr-TR"/>
        </w:rPr>
        <w:t xml:space="preserve">çevrimiçi eğitim sonunda ve projenin kapanışına yakın toplam 2 adet </w:t>
      </w:r>
      <w:r w:rsidRPr="008D53A2">
        <w:rPr>
          <w:rFonts w:ascii="Book Antiqua" w:hAnsi="Book Antiqua" w:cs="Arial"/>
          <w:color w:val="050505"/>
          <w:shd w:val="clear" w:color="auto" w:fill="FFFFFF"/>
          <w:lang w:val="tr-TR"/>
        </w:rPr>
        <w:t xml:space="preserve">anket çalışmasının gerçekleştirilmesi. </w:t>
      </w:r>
    </w:p>
    <w:p w14:paraId="4ED50226" w14:textId="77777777" w:rsidR="00672B97" w:rsidRPr="008D53A2" w:rsidRDefault="00672B97" w:rsidP="005271B4">
      <w:pPr>
        <w:pStyle w:val="ListeParagraf"/>
        <w:numPr>
          <w:ilvl w:val="0"/>
          <w:numId w:val="3"/>
        </w:numPr>
        <w:spacing w:after="0"/>
        <w:jc w:val="both"/>
        <w:rPr>
          <w:rFonts w:ascii="Book Antiqua" w:hAnsi="Book Antiqua" w:cs="Arial"/>
          <w:b/>
          <w:sz w:val="21"/>
          <w:szCs w:val="21"/>
          <w:lang w:val="tr-TR"/>
        </w:rPr>
      </w:pPr>
      <w:r w:rsidRPr="008D53A2">
        <w:rPr>
          <w:rFonts w:ascii="Book Antiqua" w:hAnsi="Book Antiqua" w:cs="Arial"/>
          <w:b/>
          <w:sz w:val="21"/>
          <w:szCs w:val="21"/>
          <w:lang w:val="tr-TR"/>
        </w:rPr>
        <w:t>İŞİN KAPSAMI</w:t>
      </w:r>
    </w:p>
    <w:p w14:paraId="5CC052C1" w14:textId="77777777" w:rsidR="00672B97" w:rsidRPr="008D53A2" w:rsidRDefault="00672B97" w:rsidP="00672B97">
      <w:pPr>
        <w:spacing w:after="0" w:line="240" w:lineRule="auto"/>
        <w:jc w:val="both"/>
        <w:rPr>
          <w:rFonts w:ascii="Book Antiqua" w:hAnsi="Book Antiqua" w:cs="Arial"/>
          <w:b/>
          <w:sz w:val="21"/>
          <w:szCs w:val="21"/>
          <w:lang w:val="tr-TR"/>
        </w:rPr>
      </w:pPr>
    </w:p>
    <w:p w14:paraId="5933A5FB" w14:textId="77777777" w:rsidR="00672B97" w:rsidRPr="008D53A2" w:rsidRDefault="00672B97" w:rsidP="00672B97">
      <w:pPr>
        <w:pStyle w:val="ListeParagraf"/>
        <w:numPr>
          <w:ilvl w:val="0"/>
          <w:numId w:val="2"/>
        </w:numPr>
        <w:spacing w:after="0"/>
        <w:ind w:left="709"/>
        <w:jc w:val="both"/>
        <w:rPr>
          <w:rFonts w:ascii="Book Antiqua" w:hAnsi="Book Antiqua" w:cs="Arial"/>
          <w:bCs/>
          <w:sz w:val="21"/>
          <w:szCs w:val="21"/>
          <w:lang w:val="tr-TR"/>
        </w:rPr>
      </w:pPr>
      <w:r w:rsidRPr="008D53A2">
        <w:rPr>
          <w:rFonts w:ascii="Book Antiqua" w:hAnsi="Book Antiqua" w:cs="Arial"/>
          <w:bCs/>
          <w:sz w:val="21"/>
          <w:szCs w:val="21"/>
          <w:lang w:val="tr-TR"/>
        </w:rPr>
        <w:t>Çevrimiçi Eğitim Organizasyonu:</w:t>
      </w:r>
    </w:p>
    <w:p w14:paraId="2D736F4B" w14:textId="77777777" w:rsidR="00672B97" w:rsidRPr="008D53A2" w:rsidRDefault="00672B97" w:rsidP="00672B97">
      <w:pPr>
        <w:pStyle w:val="ListeParagraf"/>
        <w:spacing w:after="0"/>
        <w:ind w:left="709"/>
        <w:jc w:val="both"/>
        <w:rPr>
          <w:rFonts w:ascii="Book Antiqua" w:hAnsi="Book Antiqua" w:cs="Arial"/>
          <w:bCs/>
          <w:sz w:val="21"/>
          <w:szCs w:val="21"/>
          <w:lang w:val="tr-TR"/>
        </w:rPr>
      </w:pPr>
    </w:p>
    <w:p w14:paraId="4081534F" w14:textId="77777777" w:rsidR="00672B97" w:rsidRPr="008D53A2" w:rsidRDefault="00672B97" w:rsidP="00672B97">
      <w:pPr>
        <w:pStyle w:val="ListeParagraf"/>
        <w:spacing w:after="0"/>
        <w:ind w:left="709"/>
        <w:jc w:val="both"/>
        <w:rPr>
          <w:rFonts w:ascii="Book Antiqua" w:hAnsi="Book Antiqua" w:cs="Arial"/>
          <w:bCs/>
          <w:sz w:val="21"/>
          <w:szCs w:val="21"/>
          <w:lang w:val="tr-TR"/>
        </w:rPr>
      </w:pPr>
      <w:r w:rsidRPr="008D53A2">
        <w:rPr>
          <w:rFonts w:ascii="Book Antiqua" w:hAnsi="Book Antiqua" w:cs="Arial"/>
          <w:bCs/>
          <w:sz w:val="21"/>
          <w:szCs w:val="21"/>
          <w:lang w:val="tr-TR"/>
        </w:rPr>
        <w:t xml:space="preserve">40 öğrenci katılımı ile çevrimiçi olarak 30 oturumda aşağıdaki konu başlıklarında eğitimin verilmesi için alanında uzman eğitmenlerin temin edilmesi, eğitim programının ve sunumlarının hazırlanması </w:t>
      </w:r>
    </w:p>
    <w:p w14:paraId="3C65C6FB" w14:textId="77777777" w:rsidR="00672B97" w:rsidRPr="008D53A2" w:rsidRDefault="00672B97" w:rsidP="00672B97">
      <w:pPr>
        <w:pStyle w:val="ListeParagraf"/>
        <w:spacing w:after="0"/>
        <w:ind w:left="709"/>
        <w:jc w:val="both"/>
        <w:rPr>
          <w:rFonts w:ascii="Book Antiqua" w:hAnsi="Book Antiqua" w:cs="Arial"/>
          <w:bCs/>
          <w:sz w:val="21"/>
          <w:szCs w:val="21"/>
          <w:lang w:val="tr-TR"/>
        </w:rPr>
      </w:pPr>
    </w:p>
    <w:p w14:paraId="278F5763" w14:textId="77777777" w:rsidR="00672B97" w:rsidRPr="008D53A2" w:rsidRDefault="00672B97" w:rsidP="00672B97">
      <w:pPr>
        <w:pStyle w:val="ListeParagraf"/>
        <w:numPr>
          <w:ilvl w:val="0"/>
          <w:numId w:val="1"/>
        </w:numPr>
        <w:autoSpaceDE w:val="0"/>
        <w:autoSpaceDN w:val="0"/>
        <w:adjustRightInd w:val="0"/>
        <w:ind w:left="709"/>
        <w:jc w:val="both"/>
        <w:rPr>
          <w:rFonts w:ascii="Book Antiqua" w:hAnsi="Book Antiqua" w:cs="Arial"/>
          <w:i/>
          <w:iCs/>
          <w:color w:val="050505"/>
          <w:sz w:val="21"/>
          <w:szCs w:val="21"/>
          <w:shd w:val="clear" w:color="auto" w:fill="FFFFFF"/>
          <w:lang w:val="tr-TR"/>
        </w:rPr>
      </w:pPr>
      <w:r w:rsidRPr="008D53A2">
        <w:rPr>
          <w:rFonts w:ascii="Book Antiqua" w:hAnsi="Book Antiqua" w:cs="Arial"/>
          <w:i/>
          <w:iCs/>
          <w:color w:val="050505"/>
          <w:sz w:val="21"/>
          <w:szCs w:val="21"/>
          <w:shd w:val="clear" w:color="auto" w:fill="FFFFFF"/>
          <w:lang w:val="tr-TR"/>
        </w:rPr>
        <w:t xml:space="preserve">Kadının İnsan Hakları, </w:t>
      </w:r>
    </w:p>
    <w:p w14:paraId="41184064" w14:textId="77777777" w:rsidR="00672B97" w:rsidRPr="008D53A2" w:rsidRDefault="00672B97" w:rsidP="00672B97">
      <w:pPr>
        <w:pStyle w:val="ListeParagraf"/>
        <w:numPr>
          <w:ilvl w:val="0"/>
          <w:numId w:val="1"/>
        </w:numPr>
        <w:autoSpaceDE w:val="0"/>
        <w:autoSpaceDN w:val="0"/>
        <w:adjustRightInd w:val="0"/>
        <w:ind w:left="709"/>
        <w:jc w:val="both"/>
        <w:rPr>
          <w:rFonts w:ascii="Book Antiqua" w:hAnsi="Book Antiqua" w:cs="Arial"/>
          <w:i/>
          <w:iCs/>
          <w:color w:val="050505"/>
          <w:sz w:val="21"/>
          <w:szCs w:val="21"/>
          <w:shd w:val="clear" w:color="auto" w:fill="FFFFFF"/>
          <w:lang w:val="tr-TR"/>
        </w:rPr>
      </w:pPr>
      <w:r w:rsidRPr="008D53A2">
        <w:rPr>
          <w:rFonts w:ascii="Book Antiqua" w:hAnsi="Book Antiqua" w:cs="Arial"/>
          <w:i/>
          <w:iCs/>
          <w:color w:val="050505"/>
          <w:sz w:val="21"/>
          <w:szCs w:val="21"/>
          <w:shd w:val="clear" w:color="auto" w:fill="FFFFFF"/>
          <w:lang w:val="tr-TR"/>
        </w:rPr>
        <w:t xml:space="preserve">Toplumsal Cinsiyet Eşitliği ve Hukuk, </w:t>
      </w:r>
    </w:p>
    <w:p w14:paraId="5A6B047C" w14:textId="77777777" w:rsidR="00672B97" w:rsidRPr="008D53A2" w:rsidRDefault="00672B97" w:rsidP="00672B97">
      <w:pPr>
        <w:pStyle w:val="ListeParagraf"/>
        <w:numPr>
          <w:ilvl w:val="0"/>
          <w:numId w:val="1"/>
        </w:numPr>
        <w:autoSpaceDE w:val="0"/>
        <w:autoSpaceDN w:val="0"/>
        <w:adjustRightInd w:val="0"/>
        <w:ind w:left="709"/>
        <w:jc w:val="both"/>
        <w:rPr>
          <w:rFonts w:ascii="Book Antiqua" w:hAnsi="Book Antiqua" w:cs="Arial"/>
          <w:i/>
          <w:iCs/>
          <w:sz w:val="21"/>
          <w:szCs w:val="21"/>
          <w:lang w:val="tr-TR"/>
        </w:rPr>
      </w:pPr>
      <w:r w:rsidRPr="008D53A2">
        <w:rPr>
          <w:rFonts w:ascii="Book Antiqua" w:hAnsi="Book Antiqua" w:cs="Arial"/>
          <w:i/>
          <w:iCs/>
          <w:sz w:val="21"/>
          <w:szCs w:val="21"/>
          <w:lang w:val="tr-TR"/>
        </w:rPr>
        <w:t xml:space="preserve">Kadına Yönelik Şiddetle Mücadelede Hukuki Mekanizmalar, </w:t>
      </w:r>
    </w:p>
    <w:p w14:paraId="5697DFD0" w14:textId="77777777" w:rsidR="00672B97" w:rsidRPr="008D53A2" w:rsidRDefault="00672B97" w:rsidP="00672B97">
      <w:pPr>
        <w:pStyle w:val="ListeParagraf"/>
        <w:numPr>
          <w:ilvl w:val="0"/>
          <w:numId w:val="1"/>
        </w:numPr>
        <w:autoSpaceDE w:val="0"/>
        <w:autoSpaceDN w:val="0"/>
        <w:adjustRightInd w:val="0"/>
        <w:ind w:left="709"/>
        <w:jc w:val="both"/>
        <w:rPr>
          <w:rFonts w:ascii="Book Antiqua" w:hAnsi="Book Antiqua" w:cs="Arial"/>
          <w:i/>
          <w:iCs/>
          <w:sz w:val="21"/>
          <w:szCs w:val="21"/>
          <w:lang w:val="tr-TR"/>
        </w:rPr>
      </w:pPr>
      <w:r w:rsidRPr="008D53A2">
        <w:rPr>
          <w:rFonts w:ascii="Book Antiqua" w:hAnsi="Book Antiqua" w:cs="Arial"/>
          <w:i/>
          <w:iCs/>
          <w:sz w:val="21"/>
          <w:szCs w:val="21"/>
          <w:lang w:val="tr-TR"/>
        </w:rPr>
        <w:t xml:space="preserve">Ayrımcı Yargı Kararları Işığında Toplumsal Cinsiyet Eşitsizliği, </w:t>
      </w:r>
    </w:p>
    <w:p w14:paraId="1B721571" w14:textId="77777777" w:rsidR="00672B97" w:rsidRPr="008D53A2" w:rsidRDefault="00672B97" w:rsidP="00672B97">
      <w:pPr>
        <w:pStyle w:val="ListeParagraf"/>
        <w:numPr>
          <w:ilvl w:val="0"/>
          <w:numId w:val="1"/>
        </w:numPr>
        <w:autoSpaceDE w:val="0"/>
        <w:autoSpaceDN w:val="0"/>
        <w:adjustRightInd w:val="0"/>
        <w:spacing w:after="0"/>
        <w:ind w:left="709"/>
        <w:jc w:val="both"/>
        <w:rPr>
          <w:rFonts w:ascii="Book Antiqua" w:hAnsi="Book Antiqua" w:cs="Arial"/>
          <w:i/>
          <w:iCs/>
          <w:sz w:val="21"/>
          <w:szCs w:val="21"/>
          <w:lang w:val="tr-TR"/>
        </w:rPr>
      </w:pPr>
      <w:r w:rsidRPr="008D53A2">
        <w:rPr>
          <w:rFonts w:ascii="Book Antiqua" w:hAnsi="Book Antiqua" w:cs="Arial"/>
          <w:i/>
          <w:iCs/>
          <w:sz w:val="21"/>
          <w:szCs w:val="21"/>
          <w:lang w:val="tr-TR"/>
        </w:rPr>
        <w:t>Kız Çocuklarının Adalet Erişimi ve Çocuk Adalet Sistemi,</w:t>
      </w:r>
    </w:p>
    <w:p w14:paraId="02AD5297" w14:textId="77777777" w:rsidR="00672B97" w:rsidRPr="008D53A2" w:rsidRDefault="00672B97" w:rsidP="00672B97">
      <w:pPr>
        <w:pStyle w:val="ListeParagraf"/>
        <w:numPr>
          <w:ilvl w:val="0"/>
          <w:numId w:val="1"/>
        </w:numPr>
        <w:autoSpaceDE w:val="0"/>
        <w:autoSpaceDN w:val="0"/>
        <w:adjustRightInd w:val="0"/>
        <w:ind w:left="709"/>
        <w:jc w:val="both"/>
        <w:rPr>
          <w:rFonts w:ascii="Book Antiqua" w:hAnsi="Book Antiqua" w:cs="Arial"/>
          <w:i/>
          <w:iCs/>
          <w:sz w:val="21"/>
          <w:szCs w:val="21"/>
          <w:lang w:val="tr-TR"/>
        </w:rPr>
      </w:pPr>
      <w:proofErr w:type="spellStart"/>
      <w:r w:rsidRPr="008D53A2">
        <w:rPr>
          <w:rFonts w:ascii="Book Antiqua" w:hAnsi="Book Antiqua" w:cs="Arial"/>
          <w:i/>
          <w:iCs/>
          <w:sz w:val="21"/>
          <w:szCs w:val="21"/>
          <w:lang w:val="tr-TR"/>
        </w:rPr>
        <w:t>Kesişimsellik</w:t>
      </w:r>
      <w:proofErr w:type="spellEnd"/>
      <w:r w:rsidRPr="008D53A2">
        <w:rPr>
          <w:rFonts w:ascii="Book Antiqua" w:hAnsi="Book Antiqua" w:cs="Arial"/>
          <w:i/>
          <w:iCs/>
          <w:sz w:val="21"/>
          <w:szCs w:val="21"/>
          <w:lang w:val="tr-TR"/>
        </w:rPr>
        <w:t xml:space="preserve"> ve Kadın+,</w:t>
      </w:r>
    </w:p>
    <w:p w14:paraId="4E4629B8" w14:textId="77777777" w:rsidR="00672B97" w:rsidRPr="008D53A2" w:rsidRDefault="00672B97" w:rsidP="00672B97">
      <w:pPr>
        <w:pStyle w:val="ListeParagraf"/>
        <w:numPr>
          <w:ilvl w:val="0"/>
          <w:numId w:val="1"/>
        </w:numPr>
        <w:autoSpaceDE w:val="0"/>
        <w:autoSpaceDN w:val="0"/>
        <w:adjustRightInd w:val="0"/>
        <w:ind w:left="709"/>
        <w:jc w:val="both"/>
        <w:rPr>
          <w:rFonts w:ascii="Book Antiqua" w:hAnsi="Book Antiqua" w:cs="Arial"/>
          <w:i/>
          <w:iCs/>
          <w:sz w:val="21"/>
          <w:szCs w:val="21"/>
          <w:lang w:val="tr-TR"/>
        </w:rPr>
      </w:pPr>
      <w:r w:rsidRPr="008D53A2">
        <w:rPr>
          <w:rFonts w:ascii="Book Antiqua" w:hAnsi="Book Antiqua" w:cs="Arial"/>
          <w:i/>
          <w:iCs/>
          <w:sz w:val="21"/>
          <w:szCs w:val="21"/>
          <w:lang w:val="tr-TR"/>
        </w:rPr>
        <w:t>Mağdurla Görüşme Teknikleri ve Psikososyal Yaklaşım,</w:t>
      </w:r>
    </w:p>
    <w:p w14:paraId="74BB60E5" w14:textId="77777777" w:rsidR="00672B97" w:rsidRPr="008D53A2" w:rsidRDefault="00672B97" w:rsidP="00672B97">
      <w:pPr>
        <w:pStyle w:val="ListeParagraf"/>
        <w:numPr>
          <w:ilvl w:val="0"/>
          <w:numId w:val="1"/>
        </w:numPr>
        <w:autoSpaceDE w:val="0"/>
        <w:autoSpaceDN w:val="0"/>
        <w:adjustRightInd w:val="0"/>
        <w:ind w:left="709"/>
        <w:jc w:val="both"/>
        <w:rPr>
          <w:rFonts w:ascii="Book Antiqua" w:hAnsi="Book Antiqua" w:cs="Arial"/>
          <w:i/>
          <w:iCs/>
          <w:sz w:val="21"/>
          <w:szCs w:val="21"/>
          <w:lang w:val="tr-TR"/>
        </w:rPr>
      </w:pPr>
      <w:r w:rsidRPr="008D53A2">
        <w:rPr>
          <w:rFonts w:ascii="Book Antiqua" w:hAnsi="Book Antiqua" w:cs="Arial"/>
          <w:i/>
          <w:iCs/>
          <w:sz w:val="21"/>
          <w:szCs w:val="21"/>
          <w:lang w:val="tr-TR"/>
        </w:rPr>
        <w:t xml:space="preserve">Kadına Yönelik Şiddet ve Kurumların Rolü   </w:t>
      </w:r>
    </w:p>
    <w:p w14:paraId="538114FF" w14:textId="77777777" w:rsidR="00672B97" w:rsidRPr="008D53A2" w:rsidRDefault="00672B97" w:rsidP="00672B97">
      <w:pPr>
        <w:pStyle w:val="ListeParagraf"/>
        <w:spacing w:after="0"/>
        <w:ind w:left="709"/>
        <w:jc w:val="both"/>
        <w:rPr>
          <w:rFonts w:ascii="Book Antiqua" w:hAnsi="Book Antiqua" w:cs="Arial"/>
          <w:bCs/>
          <w:sz w:val="21"/>
          <w:szCs w:val="21"/>
          <w:lang w:val="tr-TR"/>
        </w:rPr>
      </w:pPr>
    </w:p>
    <w:p w14:paraId="1A0F5261" w14:textId="77777777" w:rsidR="00672B97" w:rsidRPr="008D53A2" w:rsidRDefault="00672B97" w:rsidP="00672B97">
      <w:pPr>
        <w:pStyle w:val="ListeParagraf"/>
        <w:spacing w:after="0"/>
        <w:ind w:left="709"/>
        <w:jc w:val="both"/>
        <w:rPr>
          <w:rFonts w:ascii="Book Antiqua" w:hAnsi="Book Antiqua" w:cs="Arial"/>
          <w:bCs/>
          <w:sz w:val="21"/>
          <w:szCs w:val="21"/>
          <w:lang w:val="tr-TR"/>
        </w:rPr>
      </w:pPr>
      <w:r w:rsidRPr="008D53A2">
        <w:rPr>
          <w:rFonts w:ascii="Book Antiqua" w:hAnsi="Book Antiqua" w:cs="Arial"/>
          <w:bCs/>
          <w:sz w:val="21"/>
          <w:szCs w:val="21"/>
          <w:lang w:val="tr-TR"/>
        </w:rPr>
        <w:t xml:space="preserve">Eğitim verecek kişilerin CV’leri eğitim tarihinden en geç 10 gün önce Uçan Süpürge Vakfının onayına gönderilmelidir. Eğitim programı ve sunumlar eğitimden en geç 5 gün önce son halini almış olmalıdır. </w:t>
      </w:r>
    </w:p>
    <w:p w14:paraId="58D8219D" w14:textId="77777777" w:rsidR="00672B97" w:rsidRPr="008D53A2" w:rsidRDefault="00672B97" w:rsidP="00672B97">
      <w:pPr>
        <w:pStyle w:val="ListeParagraf"/>
        <w:spacing w:after="0"/>
        <w:ind w:left="709"/>
        <w:jc w:val="both"/>
        <w:rPr>
          <w:rFonts w:ascii="Book Antiqua" w:hAnsi="Book Antiqua" w:cs="Arial"/>
          <w:bCs/>
          <w:sz w:val="21"/>
          <w:szCs w:val="21"/>
          <w:lang w:val="tr-TR"/>
        </w:rPr>
      </w:pPr>
    </w:p>
    <w:p w14:paraId="768E5DB9" w14:textId="77777777" w:rsidR="00672B97" w:rsidRPr="008D53A2" w:rsidRDefault="00672B97" w:rsidP="00672B97">
      <w:pPr>
        <w:pStyle w:val="ListeParagraf"/>
        <w:numPr>
          <w:ilvl w:val="0"/>
          <w:numId w:val="2"/>
        </w:numPr>
        <w:spacing w:after="0"/>
        <w:ind w:left="709"/>
        <w:jc w:val="both"/>
        <w:rPr>
          <w:rFonts w:ascii="Book Antiqua" w:hAnsi="Book Antiqua" w:cs="Arial"/>
          <w:bCs/>
          <w:sz w:val="21"/>
          <w:szCs w:val="21"/>
          <w:lang w:val="tr-TR"/>
        </w:rPr>
      </w:pPr>
      <w:r w:rsidRPr="008D53A2">
        <w:rPr>
          <w:rFonts w:ascii="Book Antiqua" w:hAnsi="Book Antiqua" w:cs="Arial"/>
          <w:bCs/>
          <w:sz w:val="21"/>
          <w:szCs w:val="21"/>
          <w:lang w:val="tr-TR"/>
        </w:rPr>
        <w:t xml:space="preserve">Akran Eğitim Modülü </w:t>
      </w:r>
    </w:p>
    <w:p w14:paraId="4EAE6C4E" w14:textId="77777777" w:rsidR="00672B97" w:rsidRPr="008D53A2" w:rsidRDefault="00672B97" w:rsidP="00672B97">
      <w:pPr>
        <w:pStyle w:val="ListeParagraf"/>
        <w:spacing w:after="0"/>
        <w:ind w:left="709"/>
        <w:jc w:val="both"/>
        <w:rPr>
          <w:rFonts w:ascii="Book Antiqua" w:hAnsi="Book Antiqua" w:cs="Arial"/>
          <w:bCs/>
          <w:sz w:val="21"/>
          <w:szCs w:val="21"/>
          <w:lang w:val="tr-TR"/>
        </w:rPr>
      </w:pPr>
      <w:r w:rsidRPr="008D53A2">
        <w:rPr>
          <w:rFonts w:ascii="Book Antiqua" w:hAnsi="Book Antiqua" w:cs="Arial"/>
          <w:bCs/>
          <w:sz w:val="21"/>
          <w:szCs w:val="21"/>
          <w:lang w:val="tr-TR"/>
        </w:rPr>
        <w:t xml:space="preserve">Çevrimiçi eğitim alan katılımcıların kamp etkinliğinden sonra bulundukları ilde akran eğitimi gerçekleştirmesi planlanmaktadır. Bu bağlamda akran eğitimlerinde kullanılmak üzere eğitim modülü hazırlanacaktır. </w:t>
      </w:r>
    </w:p>
    <w:p w14:paraId="147DCDF8" w14:textId="77777777" w:rsidR="00672B97" w:rsidRPr="008D53A2" w:rsidRDefault="00672B97" w:rsidP="00672B97">
      <w:pPr>
        <w:pStyle w:val="ListeParagraf"/>
        <w:spacing w:after="0"/>
        <w:ind w:left="709"/>
        <w:jc w:val="both"/>
        <w:rPr>
          <w:rFonts w:ascii="Book Antiqua" w:hAnsi="Book Antiqua" w:cs="Arial"/>
          <w:bCs/>
          <w:sz w:val="21"/>
          <w:szCs w:val="21"/>
          <w:lang w:val="tr-TR"/>
        </w:rPr>
      </w:pPr>
    </w:p>
    <w:p w14:paraId="39537092" w14:textId="77777777" w:rsidR="00672B97" w:rsidRPr="008D53A2" w:rsidRDefault="00672B97" w:rsidP="00672B97">
      <w:pPr>
        <w:pStyle w:val="ListeParagraf"/>
        <w:numPr>
          <w:ilvl w:val="0"/>
          <w:numId w:val="2"/>
        </w:numPr>
        <w:spacing w:after="0"/>
        <w:ind w:left="709"/>
        <w:jc w:val="both"/>
        <w:rPr>
          <w:rFonts w:ascii="Book Antiqua" w:hAnsi="Book Antiqua" w:cs="Arial"/>
          <w:bCs/>
          <w:sz w:val="21"/>
          <w:szCs w:val="21"/>
          <w:lang w:val="tr-TR"/>
        </w:rPr>
      </w:pPr>
      <w:r w:rsidRPr="008D53A2">
        <w:rPr>
          <w:rFonts w:ascii="Book Antiqua" w:hAnsi="Book Antiqua" w:cs="Arial"/>
          <w:bCs/>
          <w:sz w:val="21"/>
          <w:szCs w:val="21"/>
          <w:lang w:val="tr-TR"/>
        </w:rPr>
        <w:t>Anket Çalışması;</w:t>
      </w:r>
    </w:p>
    <w:p w14:paraId="511263D6" w14:textId="77777777" w:rsidR="00672B97" w:rsidRPr="008D53A2" w:rsidRDefault="00672B97" w:rsidP="00672B97">
      <w:pPr>
        <w:pStyle w:val="ListeParagraf"/>
        <w:spacing w:after="0"/>
        <w:ind w:left="709"/>
        <w:jc w:val="both"/>
        <w:rPr>
          <w:rFonts w:ascii="Book Antiqua" w:hAnsi="Book Antiqua" w:cs="Arial"/>
          <w:bCs/>
          <w:sz w:val="21"/>
          <w:szCs w:val="21"/>
          <w:lang w:val="tr-TR"/>
        </w:rPr>
      </w:pPr>
      <w:r w:rsidRPr="008D53A2">
        <w:rPr>
          <w:rFonts w:ascii="Book Antiqua" w:hAnsi="Book Antiqua" w:cs="Arial"/>
          <w:bCs/>
          <w:sz w:val="21"/>
          <w:szCs w:val="21"/>
          <w:lang w:val="tr-TR"/>
        </w:rPr>
        <w:t xml:space="preserve">Çevrimiçi eğitimin katılımcılara etkisinin değerlendirilmesi ve </w:t>
      </w:r>
    </w:p>
    <w:p w14:paraId="498CD791" w14:textId="77777777" w:rsidR="00672B97" w:rsidRPr="008D53A2" w:rsidRDefault="00672B97" w:rsidP="00672B97">
      <w:pPr>
        <w:pStyle w:val="ListeParagraf"/>
        <w:spacing w:after="0"/>
        <w:ind w:left="709"/>
        <w:jc w:val="both"/>
        <w:rPr>
          <w:rFonts w:ascii="Book Antiqua" w:hAnsi="Book Antiqua" w:cs="Arial"/>
          <w:bCs/>
          <w:sz w:val="21"/>
          <w:szCs w:val="21"/>
          <w:lang w:val="tr-TR"/>
        </w:rPr>
      </w:pPr>
      <w:r w:rsidRPr="008D53A2">
        <w:rPr>
          <w:rFonts w:ascii="Book Antiqua" w:hAnsi="Book Antiqua" w:cs="Arial"/>
          <w:bCs/>
          <w:sz w:val="21"/>
          <w:szCs w:val="21"/>
          <w:lang w:val="tr-TR"/>
        </w:rPr>
        <w:t xml:space="preserve">Projenin amacına ulaşıp ulaşmadığının değerlendirilmesi için 2 adet anket çalışması yapılması planlanmaktadır. Bu bağlamda, çevrimiçi eğitim hakkında katılımcıların </w:t>
      </w:r>
      <w:r w:rsidRPr="008D53A2">
        <w:rPr>
          <w:rFonts w:ascii="Book Antiqua" w:hAnsi="Book Antiqua" w:cs="Arial"/>
          <w:bCs/>
          <w:sz w:val="21"/>
          <w:szCs w:val="21"/>
          <w:lang w:val="tr-TR"/>
        </w:rPr>
        <w:lastRenderedPageBreak/>
        <w:t xml:space="preserve">görüşlerinin alınması ve değerlendirme raporu hazırlanması ile proje sonunda projeyi uygulayan ekip, </w:t>
      </w:r>
      <w:proofErr w:type="spellStart"/>
      <w:r w:rsidRPr="008D53A2">
        <w:rPr>
          <w:rFonts w:ascii="Book Antiqua" w:hAnsi="Book Antiqua" w:cs="Arial"/>
          <w:bCs/>
          <w:sz w:val="21"/>
          <w:szCs w:val="21"/>
          <w:lang w:val="tr-TR"/>
        </w:rPr>
        <w:t>mentörler</w:t>
      </w:r>
      <w:proofErr w:type="spellEnd"/>
      <w:r w:rsidRPr="008D53A2">
        <w:rPr>
          <w:rFonts w:ascii="Book Antiqua" w:hAnsi="Book Antiqua" w:cs="Arial"/>
          <w:bCs/>
          <w:sz w:val="21"/>
          <w:szCs w:val="21"/>
          <w:lang w:val="tr-TR"/>
        </w:rPr>
        <w:t xml:space="preserve"> ve akran eğitimi gerçekleştiren kişilerden oluşan bir grup ile projenin amacına ulaşıp ulaşmadığının tespiti için anket çalışması yapılacaktır. </w:t>
      </w:r>
    </w:p>
    <w:p w14:paraId="3B36B2D0" w14:textId="77777777" w:rsidR="00672B97" w:rsidRPr="008D53A2" w:rsidRDefault="00672B97" w:rsidP="00672B97">
      <w:pPr>
        <w:pStyle w:val="ListeParagraf"/>
        <w:spacing w:after="0"/>
        <w:jc w:val="both"/>
        <w:rPr>
          <w:rFonts w:ascii="Book Antiqua" w:hAnsi="Book Antiqua" w:cs="Arial"/>
          <w:bCs/>
          <w:sz w:val="21"/>
          <w:szCs w:val="21"/>
          <w:lang w:val="tr-TR"/>
        </w:rPr>
      </w:pPr>
    </w:p>
    <w:p w14:paraId="69EA72EE" w14:textId="77777777" w:rsidR="00672B97" w:rsidRPr="008D53A2" w:rsidRDefault="00672B97" w:rsidP="008D53A2">
      <w:pPr>
        <w:spacing w:after="0" w:line="240" w:lineRule="auto"/>
        <w:ind w:left="709"/>
        <w:jc w:val="both"/>
        <w:rPr>
          <w:rFonts w:ascii="Book Antiqua" w:hAnsi="Book Antiqua" w:cs="Arial"/>
          <w:sz w:val="21"/>
          <w:szCs w:val="21"/>
          <w:lang w:val="tr-TR"/>
        </w:rPr>
      </w:pPr>
      <w:r w:rsidRPr="008D53A2">
        <w:rPr>
          <w:rFonts w:ascii="Book Antiqua" w:hAnsi="Book Antiqua" w:cs="Arial"/>
          <w:sz w:val="21"/>
          <w:szCs w:val="21"/>
          <w:lang w:val="tr-TR"/>
        </w:rPr>
        <w:t xml:space="preserve">Hazırlanan tüm materyaller Türkçe dilinde olacaktır. </w:t>
      </w:r>
    </w:p>
    <w:p w14:paraId="5DDEE03F" w14:textId="77777777" w:rsidR="00672B97" w:rsidRPr="008D53A2" w:rsidRDefault="00672B97" w:rsidP="00672B97">
      <w:pPr>
        <w:spacing w:after="0" w:line="240" w:lineRule="auto"/>
        <w:jc w:val="both"/>
        <w:rPr>
          <w:rFonts w:ascii="Book Antiqua" w:hAnsi="Book Antiqua" w:cs="Arial"/>
          <w:sz w:val="21"/>
          <w:szCs w:val="21"/>
          <w:shd w:val="clear" w:color="auto" w:fill="E0E0E0"/>
          <w:lang w:val="tr-TR"/>
        </w:rPr>
      </w:pPr>
    </w:p>
    <w:p w14:paraId="4A4DC5C6" w14:textId="77777777" w:rsidR="00672B97" w:rsidRPr="008D53A2" w:rsidRDefault="00672B97" w:rsidP="005271B4">
      <w:pPr>
        <w:pStyle w:val="ListeParagraf"/>
        <w:numPr>
          <w:ilvl w:val="0"/>
          <w:numId w:val="3"/>
        </w:numPr>
        <w:spacing w:after="0"/>
        <w:jc w:val="both"/>
        <w:rPr>
          <w:rFonts w:ascii="Book Antiqua" w:hAnsi="Book Antiqua" w:cs="Arial"/>
          <w:b/>
          <w:sz w:val="21"/>
          <w:szCs w:val="21"/>
          <w:lang w:val="tr-TR"/>
        </w:rPr>
      </w:pPr>
      <w:r w:rsidRPr="008D53A2">
        <w:rPr>
          <w:rFonts w:ascii="Book Antiqua" w:hAnsi="Book Antiqua" w:cs="Arial"/>
          <w:b/>
          <w:sz w:val="21"/>
          <w:szCs w:val="21"/>
          <w:lang w:val="tr-TR"/>
        </w:rPr>
        <w:t>LOJİSTİK VE ZAMANLAMA</w:t>
      </w:r>
    </w:p>
    <w:p w14:paraId="5A7C2C57" w14:textId="70937919" w:rsidR="005271B4" w:rsidRPr="008D53A2" w:rsidRDefault="005271B4" w:rsidP="005271B4">
      <w:pPr>
        <w:pStyle w:val="ListeParagraf"/>
        <w:numPr>
          <w:ilvl w:val="1"/>
          <w:numId w:val="6"/>
        </w:numPr>
        <w:spacing w:after="0"/>
        <w:jc w:val="both"/>
        <w:rPr>
          <w:rFonts w:ascii="Book Antiqua" w:hAnsi="Book Antiqua" w:cs="Arial"/>
          <w:b/>
          <w:sz w:val="21"/>
          <w:szCs w:val="21"/>
          <w:lang w:val="tr-TR"/>
        </w:rPr>
      </w:pPr>
      <w:r w:rsidRPr="008D53A2">
        <w:rPr>
          <w:rFonts w:ascii="Book Antiqua" w:hAnsi="Book Antiqua" w:cs="Arial"/>
          <w:b/>
          <w:sz w:val="21"/>
          <w:szCs w:val="21"/>
          <w:lang w:val="tr-TR"/>
        </w:rPr>
        <w:t>Süre</w:t>
      </w:r>
    </w:p>
    <w:p w14:paraId="28296379" w14:textId="77777777" w:rsidR="005271B4" w:rsidRPr="008D53A2" w:rsidRDefault="005271B4" w:rsidP="005271B4">
      <w:pPr>
        <w:pStyle w:val="ListeParagraf"/>
        <w:spacing w:before="240" w:after="0" w:line="360" w:lineRule="auto"/>
        <w:ind w:left="709"/>
        <w:jc w:val="both"/>
        <w:rPr>
          <w:rFonts w:ascii="Book Antiqua" w:hAnsi="Book Antiqua" w:cs="Arial"/>
          <w:color w:val="050505"/>
          <w:shd w:val="clear" w:color="auto" w:fill="FFFFFF"/>
          <w:lang w:val="tr-TR"/>
        </w:rPr>
      </w:pPr>
      <w:r w:rsidRPr="008D53A2">
        <w:rPr>
          <w:rFonts w:ascii="Book Antiqua" w:hAnsi="Book Antiqua" w:cs="Arial"/>
          <w:color w:val="050505"/>
          <w:shd w:val="clear" w:color="auto" w:fill="FFFFFF"/>
          <w:lang w:val="tr-TR"/>
        </w:rPr>
        <w:t xml:space="preserve">Sözleşmenin tahmini başlangıç tarihi 06 Şubat 2023 olup ikinci anket çalışması hariç süresi 4 aydır. 2. Anket çalışmasının en geç 30 Ekim 2023 tarihine kadar yapılması gerekmektedir.  Çevrimiçi eğitimlerin 1 Mart-12 Nisan tarihleri arasında tamamlanması planlanmaktadır. </w:t>
      </w:r>
    </w:p>
    <w:p w14:paraId="6499BA6D" w14:textId="77777777" w:rsidR="005271B4" w:rsidRPr="008D53A2" w:rsidRDefault="005271B4" w:rsidP="005271B4">
      <w:pPr>
        <w:pStyle w:val="ListeParagraf"/>
        <w:spacing w:after="0"/>
        <w:ind w:left="1070"/>
        <w:jc w:val="both"/>
        <w:rPr>
          <w:rFonts w:ascii="Book Antiqua" w:hAnsi="Book Antiqua" w:cs="Arial"/>
          <w:b/>
          <w:sz w:val="21"/>
          <w:szCs w:val="21"/>
          <w:lang w:val="tr-TR"/>
        </w:rPr>
      </w:pPr>
    </w:p>
    <w:p w14:paraId="718CDB5F" w14:textId="0081046D" w:rsidR="005271B4" w:rsidRPr="008D53A2" w:rsidRDefault="005271B4" w:rsidP="005271B4">
      <w:pPr>
        <w:pStyle w:val="ListeParagraf"/>
        <w:numPr>
          <w:ilvl w:val="1"/>
          <w:numId w:val="6"/>
        </w:numPr>
        <w:spacing w:after="0"/>
        <w:jc w:val="both"/>
        <w:rPr>
          <w:rFonts w:ascii="Book Antiqua" w:hAnsi="Book Antiqua" w:cs="Arial"/>
          <w:b/>
          <w:sz w:val="21"/>
          <w:szCs w:val="21"/>
          <w:lang w:val="tr-TR"/>
        </w:rPr>
      </w:pPr>
      <w:r w:rsidRPr="008D53A2">
        <w:rPr>
          <w:rFonts w:ascii="Book Antiqua" w:hAnsi="Book Antiqua" w:cs="Arial"/>
          <w:b/>
          <w:sz w:val="21"/>
          <w:szCs w:val="21"/>
          <w:lang w:val="tr-TR"/>
        </w:rPr>
        <w:t xml:space="preserve">Yer  </w:t>
      </w:r>
    </w:p>
    <w:p w14:paraId="14EDA237" w14:textId="7031F367" w:rsidR="004746E4" w:rsidRPr="008D53A2" w:rsidRDefault="00672B97" w:rsidP="005271B4">
      <w:pPr>
        <w:pStyle w:val="ListeParagraf"/>
        <w:spacing w:before="240" w:after="0" w:line="360" w:lineRule="auto"/>
        <w:ind w:left="709"/>
        <w:jc w:val="both"/>
        <w:rPr>
          <w:rFonts w:ascii="Book Antiqua" w:hAnsi="Book Antiqua" w:cs="Arial"/>
          <w:color w:val="050505"/>
          <w:shd w:val="clear" w:color="auto" w:fill="FFFFFF"/>
          <w:lang w:val="tr-TR"/>
        </w:rPr>
      </w:pPr>
      <w:r w:rsidRPr="008D53A2">
        <w:rPr>
          <w:rFonts w:ascii="Book Antiqua" w:hAnsi="Book Antiqua" w:cs="Arial"/>
          <w:color w:val="050505"/>
          <w:shd w:val="clear" w:color="auto" w:fill="FFFFFF"/>
          <w:lang w:val="tr-TR"/>
        </w:rPr>
        <w:t>Eğitimler çevrimiçi olarak gerçekleştirilecektir. Anket çalışmasının online yapılması planlanmakta olup gerekli durumlarda yüz yüze toplantılar Uçan Süpürge</w:t>
      </w:r>
      <w:r w:rsidR="005271B4" w:rsidRPr="008D53A2">
        <w:rPr>
          <w:rFonts w:ascii="Book Antiqua" w:hAnsi="Book Antiqua" w:cs="Arial"/>
          <w:color w:val="050505"/>
          <w:shd w:val="clear" w:color="auto" w:fill="FFFFFF"/>
          <w:lang w:val="tr-TR"/>
        </w:rPr>
        <w:t xml:space="preserve"> Vakfında gerçekleştirilecektir. </w:t>
      </w:r>
    </w:p>
    <w:p w14:paraId="35FA2D0C" w14:textId="662ECEB6" w:rsidR="005271B4" w:rsidRPr="008D53A2" w:rsidRDefault="005271B4" w:rsidP="005271B4">
      <w:pPr>
        <w:pStyle w:val="ListeParagraf"/>
        <w:numPr>
          <w:ilvl w:val="0"/>
          <w:numId w:val="3"/>
        </w:numPr>
        <w:spacing w:after="0"/>
        <w:jc w:val="both"/>
        <w:rPr>
          <w:rFonts w:ascii="Book Antiqua" w:hAnsi="Book Antiqua"/>
          <w:b/>
          <w:lang w:val="tr-TR"/>
        </w:rPr>
      </w:pPr>
      <w:r w:rsidRPr="008D53A2">
        <w:rPr>
          <w:rFonts w:ascii="Book Antiqua" w:hAnsi="Book Antiqua" w:cs="Arial"/>
          <w:b/>
          <w:sz w:val="21"/>
          <w:szCs w:val="21"/>
          <w:lang w:val="tr-TR"/>
        </w:rPr>
        <w:t>GEREKLİLİKLER</w:t>
      </w:r>
    </w:p>
    <w:p w14:paraId="599F0557" w14:textId="4F2AA4FD" w:rsidR="005271B4" w:rsidRPr="008D53A2" w:rsidRDefault="005271B4" w:rsidP="005271B4">
      <w:pPr>
        <w:pStyle w:val="ListeParagraf"/>
        <w:numPr>
          <w:ilvl w:val="1"/>
          <w:numId w:val="7"/>
        </w:numPr>
        <w:spacing w:after="0"/>
        <w:jc w:val="both"/>
        <w:rPr>
          <w:rFonts w:ascii="Book Antiqua" w:hAnsi="Book Antiqua" w:cs="Arial"/>
          <w:b/>
          <w:sz w:val="21"/>
          <w:szCs w:val="21"/>
          <w:lang w:val="tr-TR"/>
        </w:rPr>
      </w:pPr>
      <w:r w:rsidRPr="008D53A2">
        <w:rPr>
          <w:rFonts w:ascii="Book Antiqua" w:hAnsi="Book Antiqua" w:cs="Arial"/>
          <w:b/>
          <w:sz w:val="21"/>
          <w:szCs w:val="21"/>
          <w:lang w:val="tr-TR"/>
        </w:rPr>
        <w:t xml:space="preserve">Hizmet sağlayıcı tarafından temin edilecek ekipman ve olanaklar. </w:t>
      </w:r>
    </w:p>
    <w:p w14:paraId="4EAE7DF3" w14:textId="77777777" w:rsidR="005271B4" w:rsidRPr="008D53A2" w:rsidRDefault="005271B4" w:rsidP="005271B4">
      <w:pPr>
        <w:pStyle w:val="ListeParagraf"/>
        <w:spacing w:before="240" w:after="0" w:line="360" w:lineRule="auto"/>
        <w:ind w:left="709"/>
        <w:jc w:val="both"/>
        <w:rPr>
          <w:rFonts w:ascii="Book Antiqua" w:hAnsi="Book Antiqua" w:cs="Arial"/>
          <w:color w:val="050505"/>
          <w:shd w:val="clear" w:color="auto" w:fill="FFFFFF"/>
          <w:lang w:val="tr-TR"/>
        </w:rPr>
      </w:pPr>
      <w:r w:rsidRPr="008D53A2">
        <w:rPr>
          <w:rFonts w:ascii="Book Antiqua" w:hAnsi="Book Antiqua" w:cs="Arial"/>
          <w:color w:val="050505"/>
          <w:shd w:val="clear" w:color="auto" w:fill="FFFFFF"/>
          <w:lang w:val="tr-TR"/>
        </w:rPr>
        <w:t>Bu sözleşme kapsamında ekipman alımı yapılması mümkün değildir.</w:t>
      </w:r>
    </w:p>
    <w:p w14:paraId="2B352898" w14:textId="66E78E53" w:rsidR="005271B4" w:rsidRPr="008D53A2" w:rsidRDefault="005271B4" w:rsidP="005271B4">
      <w:pPr>
        <w:pStyle w:val="ListeParagraf"/>
        <w:numPr>
          <w:ilvl w:val="1"/>
          <w:numId w:val="7"/>
        </w:numPr>
        <w:spacing w:after="0"/>
        <w:jc w:val="both"/>
        <w:rPr>
          <w:rFonts w:ascii="Book Antiqua" w:hAnsi="Book Antiqua" w:cs="Arial"/>
          <w:b/>
          <w:sz w:val="21"/>
          <w:szCs w:val="21"/>
          <w:lang w:val="tr-TR"/>
        </w:rPr>
      </w:pPr>
      <w:r w:rsidRPr="008D53A2">
        <w:rPr>
          <w:rFonts w:ascii="Book Antiqua" w:hAnsi="Book Antiqua" w:cs="Arial"/>
          <w:b/>
          <w:sz w:val="21"/>
          <w:szCs w:val="21"/>
          <w:lang w:val="tr-TR"/>
        </w:rPr>
        <w:t xml:space="preserve">Personel </w:t>
      </w:r>
    </w:p>
    <w:p w14:paraId="3163198D" w14:textId="10D171B7" w:rsidR="005271B4" w:rsidRPr="008D53A2" w:rsidRDefault="005271B4" w:rsidP="005271B4">
      <w:pPr>
        <w:pStyle w:val="ListeParagraf"/>
        <w:spacing w:before="240" w:after="0" w:line="360" w:lineRule="auto"/>
        <w:ind w:left="709"/>
        <w:jc w:val="both"/>
        <w:rPr>
          <w:rFonts w:ascii="Book Antiqua" w:hAnsi="Book Antiqua" w:cs="Arial"/>
          <w:color w:val="050505"/>
          <w:shd w:val="clear" w:color="auto" w:fill="FFFFFF"/>
          <w:lang w:val="tr-TR"/>
        </w:rPr>
      </w:pPr>
      <w:r w:rsidRPr="008D53A2">
        <w:rPr>
          <w:rFonts w:ascii="Book Antiqua" w:hAnsi="Book Antiqua" w:cs="Arial"/>
          <w:color w:val="050505"/>
          <w:shd w:val="clear" w:color="auto" w:fill="FFFFFF"/>
          <w:lang w:val="tr-TR"/>
        </w:rPr>
        <w:t xml:space="preserve">Hizmet sağlayıcı işin gerçekleştirilmesi ve Sözleşme Makamı ile iletişimin sağlanmasından sorumlu olacak </w:t>
      </w:r>
      <w:r w:rsidR="008D53A2" w:rsidRPr="008D53A2">
        <w:rPr>
          <w:rFonts w:ascii="Book Antiqua" w:hAnsi="Book Antiqua" w:cs="Arial"/>
          <w:color w:val="050505"/>
          <w:shd w:val="clear" w:color="auto" w:fill="FFFFFF"/>
          <w:lang w:val="tr-TR"/>
        </w:rPr>
        <w:t xml:space="preserve">deneyimli bir Proje Koordinatörü görevlendirmelidir. </w:t>
      </w:r>
    </w:p>
    <w:p w14:paraId="5D7984E9" w14:textId="6CCE1363" w:rsidR="005271B4" w:rsidRPr="008D53A2" w:rsidRDefault="005271B4" w:rsidP="008D53A2">
      <w:pPr>
        <w:pStyle w:val="ListeParagraf"/>
        <w:numPr>
          <w:ilvl w:val="0"/>
          <w:numId w:val="3"/>
        </w:numPr>
        <w:spacing w:after="0"/>
        <w:jc w:val="both"/>
        <w:rPr>
          <w:rFonts w:ascii="Book Antiqua" w:hAnsi="Book Antiqua" w:cs="Arial"/>
          <w:b/>
          <w:sz w:val="21"/>
          <w:szCs w:val="21"/>
          <w:lang w:val="tr-TR"/>
        </w:rPr>
      </w:pPr>
      <w:r w:rsidRPr="008D53A2">
        <w:rPr>
          <w:rFonts w:ascii="Book Antiqua" w:hAnsi="Book Antiqua" w:cs="Arial"/>
          <w:b/>
          <w:sz w:val="21"/>
          <w:szCs w:val="21"/>
          <w:lang w:val="tr-TR"/>
        </w:rPr>
        <w:t>YÖNETİM/KONTROL VE NİHAİ ONAY</w:t>
      </w:r>
    </w:p>
    <w:p w14:paraId="19ECC06E" w14:textId="3D57B4F6" w:rsidR="005271B4" w:rsidRPr="008D53A2" w:rsidRDefault="008D53A2" w:rsidP="008D53A2">
      <w:pPr>
        <w:pStyle w:val="ListeParagraf"/>
        <w:numPr>
          <w:ilvl w:val="1"/>
          <w:numId w:val="8"/>
        </w:numPr>
        <w:spacing w:after="0"/>
        <w:jc w:val="both"/>
        <w:rPr>
          <w:rFonts w:ascii="Book Antiqua" w:hAnsi="Book Antiqua" w:cs="Arial"/>
          <w:b/>
          <w:sz w:val="21"/>
          <w:szCs w:val="21"/>
          <w:lang w:val="tr-TR"/>
        </w:rPr>
      </w:pPr>
      <w:r w:rsidRPr="008D53A2">
        <w:rPr>
          <w:rFonts w:ascii="Book Antiqua" w:hAnsi="Book Antiqua" w:cs="Arial"/>
          <w:b/>
          <w:sz w:val="21"/>
          <w:szCs w:val="21"/>
          <w:lang w:val="tr-TR"/>
        </w:rPr>
        <w:t>K</w:t>
      </w:r>
      <w:r w:rsidR="005271B4" w:rsidRPr="008D53A2">
        <w:rPr>
          <w:rFonts w:ascii="Book Antiqua" w:hAnsi="Book Antiqua" w:cs="Arial"/>
          <w:b/>
          <w:sz w:val="21"/>
          <w:szCs w:val="21"/>
          <w:lang w:val="tr-TR"/>
        </w:rPr>
        <w:t>ontrolör</w:t>
      </w:r>
    </w:p>
    <w:p w14:paraId="2E90CAA5" w14:textId="0B0814B9" w:rsidR="005271B4" w:rsidRPr="008D53A2" w:rsidRDefault="008D53A2" w:rsidP="005271B4">
      <w:pPr>
        <w:ind w:left="720" w:hanging="12"/>
        <w:jc w:val="both"/>
        <w:rPr>
          <w:rFonts w:ascii="Book Antiqua" w:hAnsi="Book Antiqua"/>
          <w:lang w:val="tr-TR"/>
        </w:rPr>
      </w:pPr>
      <w:r w:rsidRPr="008D53A2">
        <w:rPr>
          <w:rFonts w:ascii="Book Antiqua" w:hAnsi="Book Antiqua"/>
          <w:lang w:val="tr-TR"/>
        </w:rPr>
        <w:t xml:space="preserve">Nisa </w:t>
      </w:r>
      <w:proofErr w:type="spellStart"/>
      <w:r w:rsidRPr="008D53A2">
        <w:rPr>
          <w:rFonts w:ascii="Book Antiqua" w:hAnsi="Book Antiqua"/>
          <w:lang w:val="tr-TR"/>
        </w:rPr>
        <w:t>Göçmenoğlu</w:t>
      </w:r>
      <w:proofErr w:type="spellEnd"/>
      <w:r w:rsidRPr="008D53A2">
        <w:rPr>
          <w:rFonts w:ascii="Book Antiqua" w:hAnsi="Book Antiqua"/>
          <w:lang w:val="tr-TR"/>
        </w:rPr>
        <w:t xml:space="preserve"> </w:t>
      </w:r>
    </w:p>
    <w:p w14:paraId="34E9FD0C" w14:textId="77777777" w:rsidR="005271B4" w:rsidRPr="008D53A2" w:rsidRDefault="005271B4" w:rsidP="008D53A2">
      <w:pPr>
        <w:ind w:left="709"/>
        <w:jc w:val="both"/>
        <w:rPr>
          <w:rFonts w:ascii="Book Antiqua" w:hAnsi="Book Antiqua"/>
          <w:lang w:val="tr-TR"/>
        </w:rPr>
      </w:pPr>
      <w:r w:rsidRPr="008D53A2">
        <w:rPr>
          <w:rFonts w:ascii="Book Antiqua" w:eastAsia="Times New Roman" w:hAnsi="Book Antiqua" w:cs="Arial"/>
          <w:b/>
          <w:snapToGrid w:val="0"/>
          <w:sz w:val="21"/>
          <w:szCs w:val="21"/>
          <w:lang w:val="tr-TR"/>
        </w:rPr>
        <w:t>6.2</w:t>
      </w:r>
      <w:r w:rsidRPr="008D53A2">
        <w:rPr>
          <w:rFonts w:ascii="Book Antiqua" w:hAnsi="Book Antiqua"/>
          <w:lang w:val="tr-TR"/>
        </w:rPr>
        <w:t xml:space="preserve">       Hizmet alımı kapsamında üretilecek dokümanların görünürlük kuralına uygun olarak üretilmesi ve Sorumluluk Reddi metnini içermesi gerekmektedir. Sözleşme Makamı ilgili kurallar, logo ve sorumluluk reddi metnini Yükleniciye sözleşmenin imzalanmasına müteakip iletecektir. </w:t>
      </w:r>
    </w:p>
    <w:p w14:paraId="0F9D83E3" w14:textId="77777777" w:rsidR="005271B4" w:rsidRPr="008D53A2" w:rsidRDefault="005271B4" w:rsidP="005271B4">
      <w:pPr>
        <w:spacing w:after="160" w:line="256" w:lineRule="auto"/>
        <w:rPr>
          <w:rFonts w:ascii="Book Antiqua" w:hAnsi="Book Antiqua"/>
          <w:b/>
          <w:lang w:val="tr-TR"/>
        </w:rPr>
      </w:pPr>
    </w:p>
    <w:p w14:paraId="64E94543" w14:textId="28D95CBB" w:rsidR="005271B4" w:rsidRPr="008D53A2" w:rsidRDefault="005271B4" w:rsidP="005271B4">
      <w:pPr>
        <w:tabs>
          <w:tab w:val="left" w:pos="1368"/>
        </w:tabs>
        <w:rPr>
          <w:rFonts w:ascii="Book Antiqua" w:hAnsi="Book Antiqua"/>
          <w:lang w:val="tr-TR"/>
        </w:rPr>
      </w:pPr>
    </w:p>
    <w:sectPr w:rsidR="005271B4" w:rsidRPr="008D53A2" w:rsidSect="00672B9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19F1"/>
    <w:multiLevelType w:val="hybridMultilevel"/>
    <w:tmpl w:val="CFDA9A48"/>
    <w:lvl w:ilvl="0" w:tplc="9E9899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07968BD"/>
    <w:multiLevelType w:val="hybridMultilevel"/>
    <w:tmpl w:val="084A57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78725BD"/>
    <w:multiLevelType w:val="hybridMultilevel"/>
    <w:tmpl w:val="D354C4A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65201F"/>
    <w:multiLevelType w:val="multilevel"/>
    <w:tmpl w:val="060A01E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4714125D"/>
    <w:multiLevelType w:val="multilevel"/>
    <w:tmpl w:val="5A6EA45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62407FA8"/>
    <w:multiLevelType w:val="multilevel"/>
    <w:tmpl w:val="565C991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77572817"/>
    <w:multiLevelType w:val="multilevel"/>
    <w:tmpl w:val="8C18213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7B5C46EE"/>
    <w:multiLevelType w:val="multilevel"/>
    <w:tmpl w:val="B3C876F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08858691">
    <w:abstractNumId w:val="1"/>
  </w:num>
  <w:num w:numId="2" w16cid:durableId="50620952">
    <w:abstractNumId w:val="0"/>
  </w:num>
  <w:num w:numId="3" w16cid:durableId="1455977141">
    <w:abstractNumId w:val="2"/>
  </w:num>
  <w:num w:numId="4" w16cid:durableId="1320887672">
    <w:abstractNumId w:val="7"/>
  </w:num>
  <w:num w:numId="5" w16cid:durableId="802623232">
    <w:abstractNumId w:val="5"/>
  </w:num>
  <w:num w:numId="6" w16cid:durableId="799765955">
    <w:abstractNumId w:val="6"/>
  </w:num>
  <w:num w:numId="7" w16cid:durableId="822238330">
    <w:abstractNumId w:val="4"/>
  </w:num>
  <w:num w:numId="8" w16cid:durableId="494033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97"/>
    <w:rsid w:val="004746E4"/>
    <w:rsid w:val="005271B4"/>
    <w:rsid w:val="00672B97"/>
    <w:rsid w:val="008D53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249"/>
  <w15:chartTrackingRefBased/>
  <w15:docId w15:val="{201DC998-F57F-4DE9-8FB6-8BC62AC8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97"/>
    <w:pPr>
      <w:spacing w:after="200" w:line="27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B97"/>
    <w:pPr>
      <w:spacing w:before="120" w:after="120" w:line="240" w:lineRule="auto"/>
      <w:ind w:left="720"/>
      <w:contextualSpacing/>
    </w:pPr>
    <w:rPr>
      <w:rFonts w:ascii="Arial" w:eastAsia="Times New Roman" w:hAnsi="Arial" w:cs="Times New Roman"/>
      <w:snapToGrid w:val="0"/>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562</Words>
  <Characters>3205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dc:creator>
  <cp:keywords/>
  <dc:description/>
  <cp:lastModifiedBy>BANU</cp:lastModifiedBy>
  <cp:revision>2</cp:revision>
  <dcterms:created xsi:type="dcterms:W3CDTF">2023-03-08T12:18:00Z</dcterms:created>
  <dcterms:modified xsi:type="dcterms:W3CDTF">2023-03-08T12:34:00Z</dcterms:modified>
</cp:coreProperties>
</file>